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8D5F97" w14:textId="115D3FB0" w:rsidR="00032C36" w:rsidRDefault="00032C36" w:rsidP="00032C36">
      <w:pPr>
        <w:rPr>
          <w:rFonts w:ascii="Times New Roman" w:hAnsi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sz w:val="40"/>
          <w:szCs w:val="40"/>
        </w:rPr>
        <w:t>Уважаемые Студенты</w:t>
      </w:r>
      <w:r>
        <w:rPr>
          <w:rFonts w:ascii="Times New Roman" w:hAnsi="Times New Roman"/>
          <w:b/>
          <w:bCs/>
          <w:sz w:val="40"/>
          <w:szCs w:val="40"/>
          <w:lang w:val="kk-KZ"/>
        </w:rPr>
        <w:t xml:space="preserve">!!! </w:t>
      </w:r>
    </w:p>
    <w:p w14:paraId="0A3BAD71" w14:textId="2C3D7879" w:rsidR="00032C36" w:rsidRDefault="00D7203D" w:rsidP="00D7203D">
      <w:pPr>
        <w:rPr>
          <w:rFonts w:ascii="Times New Roman" w:hAnsi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val="kk-KZ"/>
        </w:rPr>
        <w:t>Рейтинг</w:t>
      </w:r>
      <w:r w:rsidR="00032C36">
        <w:rPr>
          <w:rFonts w:ascii="Times New Roman" w:hAnsi="Times New Roman"/>
          <w:sz w:val="28"/>
          <w:szCs w:val="28"/>
          <w:lang w:val="kk-KZ"/>
        </w:rPr>
        <w:t xml:space="preserve">  </w:t>
      </w:r>
      <w:r w:rsidR="00971FBA">
        <w:rPr>
          <w:rFonts w:ascii="Times New Roman" w:hAnsi="Times New Roman"/>
          <w:sz w:val="28"/>
          <w:szCs w:val="28"/>
          <w:lang w:val="kk-KZ"/>
        </w:rPr>
        <w:t>І</w:t>
      </w:r>
      <w:r>
        <w:rPr>
          <w:rFonts w:ascii="Times New Roman" w:hAnsi="Times New Roman"/>
          <w:sz w:val="28"/>
          <w:szCs w:val="28"/>
          <w:lang w:val="kk-KZ"/>
        </w:rPr>
        <w:t>I</w:t>
      </w:r>
      <w:r w:rsidR="00032C36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14:paraId="2E797E13" w14:textId="77777777" w:rsidR="00032C36" w:rsidRDefault="00032C36" w:rsidP="00032C36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274F2D49" w14:textId="3A0F13C6" w:rsidR="00032C36" w:rsidRDefault="00032C36" w:rsidP="00032C36">
      <w:pPr>
        <w:rPr>
          <w:rFonts w:ascii="Times New Roman" w:eastAsiaTheme="minorHAnsi" w:hAnsi="Times New Roman"/>
          <w:b/>
          <w:bCs/>
          <w:sz w:val="32"/>
          <w:szCs w:val="32"/>
          <w:lang w:val="kk-KZ"/>
        </w:rPr>
      </w:pPr>
      <w:r w:rsidRPr="00032C36">
        <w:rPr>
          <w:rFonts w:ascii="Times New Roman" w:eastAsiaTheme="minorHAnsi" w:hAnsi="Times New Roman"/>
          <w:b/>
          <w:bCs/>
          <w:sz w:val="32"/>
          <w:szCs w:val="32"/>
          <w:lang w:val="kk-KZ"/>
        </w:rPr>
        <w:t xml:space="preserve">Задание на РЕФЕРАТ </w:t>
      </w:r>
    </w:p>
    <w:p w14:paraId="431DC2C2" w14:textId="7B9CDD87" w:rsidR="00C17F40" w:rsidRDefault="00C17F40" w:rsidP="00C17F40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«Проектирование мостовых переходов» </w:t>
      </w:r>
    </w:p>
    <w:p w14:paraId="0FA4E419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eastAsiaTheme="minorHAnsi" w:hAnsi="Times New Roman"/>
          <w:sz w:val="28"/>
          <w:szCs w:val="28"/>
        </w:rPr>
      </w:pPr>
      <w:bookmarkStart w:id="1" w:name="_Hlk25179209"/>
      <w:r>
        <w:rPr>
          <w:rFonts w:ascii="Times New Roman" w:hAnsi="Times New Roman"/>
          <w:sz w:val="28"/>
          <w:szCs w:val="28"/>
        </w:rPr>
        <w:t xml:space="preserve">Характеристика района проектирования. Природные и руслоформирующие процессы; </w:t>
      </w:r>
    </w:p>
    <w:p w14:paraId="43CF5279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Характеристика района проектирования. Природные деформации дна реки;</w:t>
      </w:r>
    </w:p>
    <w:p w14:paraId="039BB910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Особенности гидрологических задач. Гидрологические расчеты;</w:t>
      </w:r>
    </w:p>
    <w:p w14:paraId="08174AC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Особенности гидрологических задач. Определение расходов по соответствующим уровням вероятностей превышения воды;</w:t>
      </w:r>
    </w:p>
    <w:p w14:paraId="009C24A3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Расчётные уровни воды. Расходная характеристика Sэ по результатам многолетних наблюдений;</w:t>
      </w:r>
    </w:p>
    <w:p w14:paraId="0136361E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Морфометрические изыскания. Морфометрический расчёт  распределения расхода по элементам речной долины;</w:t>
      </w:r>
    </w:p>
    <w:p w14:paraId="17C6D98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Морфометрические изыскания. Основные исходные данные применяемые при проектировании мостовых переходов;</w:t>
      </w:r>
    </w:p>
    <w:p w14:paraId="4293804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Морфометрические изыскания. Морфометрический расчет (на примере – схема, таблица);</w:t>
      </w:r>
    </w:p>
    <w:p w14:paraId="2FACA40E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Морфометрические изыскания. Площади элементов дна реки – </w:t>
      </w:r>
      <w:bookmarkStart w:id="2" w:name="_Hlk22932757"/>
      <w:r>
        <w:rPr>
          <w:rFonts w:ascii="Times New Roman" w:hAnsi="Times New Roman"/>
          <w:sz w:val="28"/>
          <w:szCs w:val="28"/>
        </w:rPr>
        <w:t>Wр.</w:t>
      </w:r>
      <w:bookmarkEnd w:id="2"/>
      <w:r>
        <w:rPr>
          <w:rFonts w:ascii="Times New Roman" w:hAnsi="Times New Roman"/>
          <w:sz w:val="28"/>
          <w:szCs w:val="28"/>
        </w:rPr>
        <w:t>, Wп.;</w:t>
      </w:r>
    </w:p>
    <w:p w14:paraId="0D1E8C19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Морфометрические изыскания. Средние глубины элементов речной долины - </w:t>
      </w:r>
      <w:r>
        <w:rPr>
          <w:rFonts w:ascii="Times New Roman" w:hAnsi="Times New Roman"/>
          <w:sz w:val="28"/>
          <w:szCs w:val="28"/>
          <w:lang w:val="en-US"/>
        </w:rPr>
        <w:t>hp</w:t>
      </w:r>
      <w:r>
        <w:rPr>
          <w:rFonts w:ascii="Times New Roman" w:hAnsi="Times New Roman"/>
          <w:sz w:val="28"/>
          <w:szCs w:val="28"/>
        </w:rPr>
        <w:t xml:space="preserve">., </w:t>
      </w:r>
      <w:r>
        <w:rPr>
          <w:rFonts w:ascii="Times New Roman" w:hAnsi="Times New Roman"/>
          <w:sz w:val="28"/>
          <w:szCs w:val="28"/>
          <w:lang w:val="en-US"/>
        </w:rPr>
        <w:t>h</w:t>
      </w:r>
      <w:r>
        <w:rPr>
          <w:rFonts w:ascii="Times New Roman" w:hAnsi="Times New Roman"/>
          <w:sz w:val="28"/>
          <w:szCs w:val="28"/>
          <w:lang w:val="kk-KZ"/>
        </w:rPr>
        <w:t>п</w:t>
      </w:r>
      <w:r>
        <w:rPr>
          <w:rFonts w:ascii="Times New Roman" w:hAnsi="Times New Roman"/>
          <w:sz w:val="28"/>
          <w:szCs w:val="28"/>
        </w:rPr>
        <w:t>;</w:t>
      </w:r>
    </w:p>
    <w:p w14:paraId="67F15AD8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Расчётнные уровни воды. Вероятность превышения /ВП/ % при определении уровня воды;</w:t>
      </w:r>
    </w:p>
    <w:p w14:paraId="3137006A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Расходная характеристика.  Расход воды с учётом всех показателей элементов дна реки;</w:t>
      </w:r>
    </w:p>
    <w:p w14:paraId="2617A439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Горизонт высокой воды. Расчетный уровень по результатам многолетних наблюдений;</w:t>
      </w:r>
    </w:p>
    <w:p w14:paraId="7403DDA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Глубина воды элементов реки. Морфометрические изыскания;</w:t>
      </w:r>
    </w:p>
    <w:p w14:paraId="535AF2F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Особенности гидравлических задач. Гидравлические расчеты;</w:t>
      </w:r>
    </w:p>
    <w:p w14:paraId="6327901F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Понятие о коэффициенте размыва. Виды размывов под мостом;</w:t>
      </w:r>
    </w:p>
    <w:p w14:paraId="7FD0DD69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bookmarkStart w:id="3" w:name="_Hlk22931668"/>
      <w:r>
        <w:rPr>
          <w:rFonts w:ascii="Times New Roman" w:hAnsi="Times New Roman"/>
          <w:sz w:val="28"/>
          <w:szCs w:val="28"/>
        </w:rPr>
        <w:t xml:space="preserve">Типовые схемы и формулы необходимые для определения отверстия мостов׃ </w:t>
      </w:r>
      <w:bookmarkEnd w:id="3"/>
      <w:r>
        <w:rPr>
          <w:rFonts w:ascii="Times New Roman" w:hAnsi="Times New Roman"/>
          <w:sz w:val="28"/>
          <w:szCs w:val="28"/>
        </w:rPr>
        <w:t xml:space="preserve">мост в подпоре наибольшего водотока; </w:t>
      </w:r>
    </w:p>
    <w:p w14:paraId="0ACAF16B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Типовые схемы и формулы необходимые для определения отверстия мостов׃ мост с групповыми отверстиями;</w:t>
      </w:r>
    </w:p>
    <w:p w14:paraId="269C5B7B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Типовые схемы и формулы необходимые для определения отверстия мостов׃   мост ниже плотин некапитального типа;</w:t>
      </w:r>
    </w:p>
    <w:p w14:paraId="576E4DB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Разработка схемы моста. Проектирование пойменных насыпеи;</w:t>
      </w:r>
    </w:p>
    <w:p w14:paraId="3DA7F24B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Разработка схемы моста. Проектирование водорегуляционных сооружений;</w:t>
      </w:r>
    </w:p>
    <w:p w14:paraId="6F070368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Разработка схемы моста. Проектная линия на затопляемых берегах; </w:t>
      </w:r>
    </w:p>
    <w:p w14:paraId="7B1A96A7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Высота моста. Определение расчетного судоходного уровня воды; </w:t>
      </w:r>
    </w:p>
    <w:p w14:paraId="461277D5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Высота моста. Определение отметки проезжей части моста; </w:t>
      </w:r>
    </w:p>
    <w:p w14:paraId="4D8C0743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Схема разработки моста.  Отметки на различных участках проезжей части моста;</w:t>
      </w:r>
    </w:p>
    <w:p w14:paraId="0FFF69DD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Схема разработки моста. Отметки проезжих частей на различных участках пойменных насыпей;</w:t>
      </w:r>
    </w:p>
    <w:p w14:paraId="548CF290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Схема разработки моста. Проектирование выпуклых и вогнутых кривых с учётом расчётного продольного уклона;</w:t>
      </w:r>
    </w:p>
    <w:p w14:paraId="3E426FC1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bookmarkStart w:id="4" w:name="_Hlk22933617"/>
      <w:r>
        <w:rPr>
          <w:rFonts w:ascii="Times New Roman" w:hAnsi="Times New Roman"/>
          <w:sz w:val="28"/>
          <w:szCs w:val="28"/>
        </w:rPr>
        <w:t xml:space="preserve">Различного рода размывы под мостом. Защита откосов насыпей подходов к мосту </w:t>
      </w:r>
      <w:bookmarkEnd w:id="4"/>
      <w:r>
        <w:rPr>
          <w:rFonts w:ascii="Times New Roman" w:hAnsi="Times New Roman"/>
          <w:sz w:val="28"/>
          <w:szCs w:val="28"/>
        </w:rPr>
        <w:t>от воздействия потока воды;</w:t>
      </w:r>
    </w:p>
    <w:p w14:paraId="15C6191B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Различного рода размывы под мостом. Защита откосов насыпей подходов к мосту от набега волны и ледового разрушения  с помощью дамб; </w:t>
      </w:r>
    </w:p>
    <w:p w14:paraId="6BBDDA0D" w14:textId="77777777" w:rsidR="00971FBA" w:rsidRDefault="00971FBA" w:rsidP="00971FBA">
      <w:pPr>
        <w:pStyle w:val="a3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Регулирование потоков воды на подходах к мостам с помощью дамб и траверсов.  Проектирование водорегуляционных сооружений;</w:t>
      </w:r>
      <w:bookmarkEnd w:id="1"/>
    </w:p>
    <w:p w14:paraId="4BEB83DF" w14:textId="77777777" w:rsidR="00971FBA" w:rsidRDefault="00971FBA" w:rsidP="00C17F40">
      <w:pPr>
        <w:jc w:val="center"/>
        <w:rPr>
          <w:rFonts w:ascii="Times New Roman" w:eastAsiaTheme="minorHAnsi" w:hAnsi="Times New Roman"/>
          <w:b/>
          <w:bCs/>
          <w:sz w:val="28"/>
          <w:szCs w:val="28"/>
        </w:rPr>
      </w:pPr>
    </w:p>
    <w:sectPr w:rsidR="00971F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66602"/>
    <w:multiLevelType w:val="hybridMultilevel"/>
    <w:tmpl w:val="C428B0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A04C44"/>
    <w:multiLevelType w:val="hybridMultilevel"/>
    <w:tmpl w:val="34C01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012"/>
    <w:rsid w:val="00032C36"/>
    <w:rsid w:val="000B7012"/>
    <w:rsid w:val="00341852"/>
    <w:rsid w:val="00971FBA"/>
    <w:rsid w:val="00C17F40"/>
    <w:rsid w:val="00D72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3C5C9"/>
  <w15:chartTrackingRefBased/>
  <w15:docId w15:val="{8926B147-70D5-47E1-AEC4-7F96669E1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2C3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2C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931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2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8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394</Words>
  <Characters>2248</Characters>
  <Application>Microsoft Office Word</Application>
  <DocSecurity>0</DocSecurity>
  <Lines>18</Lines>
  <Paragraphs>5</Paragraphs>
  <ScaleCrop>false</ScaleCrop>
  <Company/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Анар</cp:lastModifiedBy>
  <cp:revision>7</cp:revision>
  <dcterms:created xsi:type="dcterms:W3CDTF">2020-09-17T04:31:00Z</dcterms:created>
  <dcterms:modified xsi:type="dcterms:W3CDTF">2023-01-01T17:21:00Z</dcterms:modified>
</cp:coreProperties>
</file>